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178A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открытии навигации для маломерных судов на водных объектах, расположенных на тер</w:t>
            </w:r>
            <w:r w:rsidR="00A4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Камчатского края,</w:t>
            </w:r>
            <w:r w:rsidR="00E8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</w:t>
            </w: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E178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E178A6" w:rsidP="00A439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8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8 раздела 1 постановления Правительства Камчатского края </w:t>
      </w: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09.04.2008 № 92-П «Об утверждении правил пользования водными объектами для плавания на маломерных судах в Камчатском крае», по согласованию с главным государственным инспектором </w:t>
      </w:r>
      <w:r w:rsidR="00A4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инспекции по маломерным судам Главного управления</w:t>
      </w: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CC" w:rsidRPr="00A4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Камчатскому краю </w:t>
      </w:r>
      <w:r w:rsidR="00A4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от 09.03.2022 № 613-14), а также </w:t>
      </w:r>
      <w:r w:rsidRPr="00E1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объектах, расположенных на территории Камчатского края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>1. Установить сроки открытия навигации для плавания маломерных судов, за исключением маломерных судов, указанных в части 2 настоящего постановления, на водных объектах, расположенных на территории Камчатского края: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 15 апреля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Елизовский муниципальный район, Вилючинский городской округ, Петропавловск-Камчатский городской округ;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lastRenderedPageBreak/>
        <w:t>2) с 20 апреля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Алеутский муниципальный округ, Быстринский муниципальный район, Мильковский муниципальный район, Соболевский муниципальный район, Усть-Большерецкий муниципальный район, Усть-Камчатский муниципальный район;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 5 мая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Тигильском муниципальном районе;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 15 мая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Карагинский муниципальный район, городской округ «поселок Палана»;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с 25 мая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Олюторский муниципальный район, Пенжинский муниципальный район.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25"/>
      <w:bookmarkEnd w:id="2"/>
      <w:r w:rsidRPr="00E178A6">
        <w:rPr>
          <w:rFonts w:ascii="Times New Roman" w:hAnsi="Times New Roman" w:cs="Times New Roman"/>
          <w:bCs/>
          <w:sz w:val="28"/>
          <w:szCs w:val="28"/>
        </w:rPr>
        <w:t>2. Установить сроки открытия навигации для плавания маломерных судов, используемых государственными органами при осуществлении ими контрольных и надзорных функций, пожарно-спасательными, поисково-спасательными, аварийно-спасательными формированиями, подчиненными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краю, а также организациями, созданными в целях обеспечения осуществления полномочий исполнительных органов государственной власти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Камчатского края: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 xml:space="preserve">1) с </w:t>
      </w:r>
      <w:r>
        <w:rPr>
          <w:rFonts w:ascii="Times New Roman" w:hAnsi="Times New Roman" w:cs="Times New Roman"/>
          <w:bCs/>
          <w:sz w:val="28"/>
          <w:szCs w:val="28"/>
        </w:rPr>
        <w:t>1 апреля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Алеутский муниципальный округ, Быстринский муниципальный район, Вилючинский городской округ, Елизовский муниципальный район, Мильковский муниципальный район, Петропавловск-Камчатский городской округ, Соболевский муниципальный район, Усть-Большерецкий муниципальный район, Усть-Камчатский муниципальный район;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с 1 мая 2022</w:t>
      </w:r>
      <w:r w:rsidRPr="00E178A6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в муниципальных образованиях: городской округ «поселок Палана», Карагинский муниципальный район, Олюторский муниципальный район, Пенжинский муниципальный район, Тигильский муниципальный район.</w:t>
      </w:r>
    </w:p>
    <w:p w:rsidR="00E178A6" w:rsidRPr="00E178A6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 </w:t>
      </w:r>
    </w:p>
    <w:p w:rsidR="00576D34" w:rsidRDefault="00E178A6" w:rsidP="00A439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8A6">
        <w:rPr>
          <w:rFonts w:ascii="Times New Roman" w:hAnsi="Times New Roman" w:cs="Times New Roman"/>
          <w:bCs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8A6" w:rsidRDefault="00E178A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E178A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E178A6"/>
    <w:sectPr w:rsidR="006664B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439CC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1FF4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178A6"/>
    <w:rsid w:val="00E21060"/>
    <w:rsid w:val="00E40D0A"/>
    <w:rsid w:val="00E43CC4"/>
    <w:rsid w:val="00E60260"/>
    <w:rsid w:val="00E61A8D"/>
    <w:rsid w:val="00E72DA7"/>
    <w:rsid w:val="00E8524F"/>
    <w:rsid w:val="00E85D95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9EE8-08C0-400B-A138-7A4B2B1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21</cp:revision>
  <cp:lastPrinted>2021-10-13T05:03:00Z</cp:lastPrinted>
  <dcterms:created xsi:type="dcterms:W3CDTF">2021-10-11T21:35:00Z</dcterms:created>
  <dcterms:modified xsi:type="dcterms:W3CDTF">2022-03-11T02:39:00Z</dcterms:modified>
</cp:coreProperties>
</file>