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29" w:rsidRDefault="000A6529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0A6529" w:rsidRDefault="000A6529">
      <w:pPr>
        <w:pStyle w:val="ConsPlusTitlePage"/>
        <w:rPr>
          <w:color w:val="0000FF"/>
        </w:rPr>
      </w:pPr>
    </w:p>
    <w:p w:rsidR="000A6529" w:rsidRDefault="000A6529" w:rsidP="000A6529">
      <w:pPr>
        <w:pStyle w:val="ConsPlusNormal"/>
      </w:pPr>
      <w:bookmarkStart w:id="0" w:name="_GoBack"/>
      <w:r>
        <w:rPr>
          <w:sz w:val="20"/>
        </w:rPr>
        <w:t>Указ Президента РФ от 09.08.2020 N 505</w:t>
      </w:r>
    </w:p>
    <w:bookmarkEnd w:id="0"/>
    <w:p w:rsidR="000A6529" w:rsidRPr="000A6529" w:rsidRDefault="000A6529" w:rsidP="000A6529">
      <w:pPr>
        <w:pStyle w:val="ConsPlusNormal"/>
      </w:pPr>
      <w:r w:rsidRPr="000A6529">
        <w:fldChar w:fldCharType="begin"/>
      </w:r>
      <w:r w:rsidRPr="000A6529">
        <w:instrText xml:space="preserve"> HYPERLINK "consultantplus://offline/ref=0DE2F1F661EBBA558C58239305B03015F568300A377738A15AB1B0F4C61E0D0F9CC1C839693E37AD64F41D489Ax6m2B" </w:instrText>
      </w:r>
      <w:r w:rsidRPr="000A6529">
        <w:fldChar w:fldCharType="separate"/>
      </w:r>
      <w:r w:rsidRPr="000A6529">
        <w:rPr>
          <w:rStyle w:val="a3"/>
          <w:color w:val="auto"/>
          <w:u w:val="none"/>
        </w:rPr>
        <w:t>"Об утверждении Стратегии государственной политики Российской Федерации в отношении российского казачества на 2021 - 2030 годы"</w:t>
      </w:r>
      <w:r w:rsidRPr="000A6529">
        <w:fldChar w:fldCharType="end"/>
      </w:r>
    </w:p>
    <w:p w:rsidR="000A6529" w:rsidRDefault="000A6529">
      <w:pPr>
        <w:pStyle w:val="ConsPlusTitlePage"/>
      </w:pPr>
      <w:r>
        <w:br/>
      </w:r>
    </w:p>
    <w:p w:rsidR="000A6529" w:rsidRDefault="000A65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6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529" w:rsidRDefault="000A6529">
            <w:pPr>
              <w:pStyle w:val="ConsPlusNormal"/>
              <w:outlineLvl w:val="0"/>
            </w:pPr>
            <w:r>
              <w:t>9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6529" w:rsidRDefault="000A6529">
            <w:pPr>
              <w:pStyle w:val="ConsPlusNormal"/>
              <w:jc w:val="right"/>
              <w:outlineLvl w:val="0"/>
            </w:pPr>
            <w:r>
              <w:t>N 505</w:t>
            </w:r>
          </w:p>
        </w:tc>
      </w:tr>
    </w:tbl>
    <w:p w:rsidR="000A6529" w:rsidRDefault="000A6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529" w:rsidRDefault="000A6529">
      <w:pPr>
        <w:pStyle w:val="ConsPlusNormal"/>
        <w:jc w:val="both"/>
      </w:pPr>
    </w:p>
    <w:p w:rsidR="000A6529" w:rsidRDefault="000A6529">
      <w:pPr>
        <w:pStyle w:val="ConsPlusTitle"/>
        <w:jc w:val="center"/>
      </w:pPr>
      <w:r>
        <w:t>УКАЗ</w:t>
      </w:r>
    </w:p>
    <w:p w:rsidR="000A6529" w:rsidRDefault="000A6529">
      <w:pPr>
        <w:pStyle w:val="ConsPlusTitle"/>
        <w:jc w:val="center"/>
      </w:pPr>
    </w:p>
    <w:p w:rsidR="000A6529" w:rsidRDefault="000A6529">
      <w:pPr>
        <w:pStyle w:val="ConsPlusTitle"/>
        <w:jc w:val="center"/>
      </w:pPr>
      <w:r>
        <w:t>ПРЕЗИДЕНТА РОССИЙСКОЙ ФЕДЕРАЦИИ</w:t>
      </w:r>
    </w:p>
    <w:p w:rsidR="000A6529" w:rsidRDefault="000A6529">
      <w:pPr>
        <w:pStyle w:val="ConsPlusTitle"/>
        <w:jc w:val="center"/>
      </w:pPr>
    </w:p>
    <w:p w:rsidR="000A6529" w:rsidRDefault="000A6529">
      <w:pPr>
        <w:pStyle w:val="ConsPlusTitle"/>
        <w:jc w:val="center"/>
      </w:pPr>
      <w:r>
        <w:t>ОБ УТВЕРЖДЕНИИ СТРАТЕГИИ</w:t>
      </w:r>
    </w:p>
    <w:p w:rsidR="000A6529" w:rsidRDefault="000A6529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0A6529" w:rsidRDefault="000A6529">
      <w:pPr>
        <w:pStyle w:val="ConsPlusTitle"/>
        <w:jc w:val="center"/>
      </w:pPr>
      <w:r>
        <w:t>РОССИЙСКОГО КАЗАЧЕСТВА НА 2021 - 2030 ГОДЫ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Normal"/>
        <w:ind w:firstLine="540"/>
        <w:jc w:val="both"/>
      </w:pPr>
      <w:r>
        <w:t>В целях обеспечения реализации государственной политики Российской Федерации в отношении российского казачества постановляю: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Стратегию</w:t>
        </w:r>
      </w:hyperlink>
      <w:r>
        <w:t xml:space="preserve"> государственной политики Российской Федерации в отношении российского казачества на 2021 - 2030 годы.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6" w:history="1">
        <w:r>
          <w:rPr>
            <w:color w:val="0000FF"/>
          </w:rPr>
          <w:t>Стратегии</w:t>
        </w:r>
      </w:hyperlink>
      <w:r>
        <w:t xml:space="preserve"> государственной политики Российской Федерации в отношении российского казачества на 2021 - 2030 годы;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утвердить в 3-месячный срок перечень целевых показателей реализации Стратегии государственной политики Российской Федерации в отношении российского казачества на 2021 - 2030 годы и план мероприятий по ее реализации.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3. Признать утратившей силу Концепцию государственной политики Российской Федерации в отношении российского казачества, утвержденную Президентом Российской Федерации 2 июля 2008 г. N Пр-1355.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Normal"/>
        <w:jc w:val="right"/>
      </w:pPr>
      <w:r>
        <w:t>Президент</w:t>
      </w:r>
    </w:p>
    <w:p w:rsidR="000A6529" w:rsidRDefault="000A6529">
      <w:pPr>
        <w:pStyle w:val="ConsPlusNormal"/>
        <w:jc w:val="right"/>
      </w:pPr>
      <w:r>
        <w:t>Российской Федерации</w:t>
      </w:r>
    </w:p>
    <w:p w:rsidR="000A6529" w:rsidRDefault="000A6529">
      <w:pPr>
        <w:pStyle w:val="ConsPlusNormal"/>
        <w:jc w:val="right"/>
      </w:pPr>
      <w:r>
        <w:t>В.ПУТИН</w:t>
      </w:r>
    </w:p>
    <w:p w:rsidR="000A6529" w:rsidRDefault="000A6529">
      <w:pPr>
        <w:pStyle w:val="ConsPlusNormal"/>
      </w:pPr>
      <w:r>
        <w:t>Москва, Кремль</w:t>
      </w:r>
    </w:p>
    <w:p w:rsidR="000A6529" w:rsidRDefault="000A6529">
      <w:pPr>
        <w:pStyle w:val="ConsPlusNormal"/>
        <w:spacing w:before="220"/>
      </w:pPr>
      <w:r>
        <w:t>9 августа 2020 года</w:t>
      </w:r>
    </w:p>
    <w:p w:rsidR="000A6529" w:rsidRDefault="000A6529">
      <w:pPr>
        <w:pStyle w:val="ConsPlusNormal"/>
        <w:spacing w:before="220"/>
      </w:pPr>
      <w:r>
        <w:t>N 505</w:t>
      </w:r>
    </w:p>
    <w:p w:rsidR="000A6529" w:rsidRDefault="000A6529">
      <w:pPr>
        <w:pStyle w:val="ConsPlusNormal"/>
      </w:pPr>
    </w:p>
    <w:p w:rsidR="000A6529" w:rsidRDefault="000A6529">
      <w:pPr>
        <w:pStyle w:val="ConsPlusNormal"/>
      </w:pPr>
    </w:p>
    <w:p w:rsidR="000A6529" w:rsidRDefault="000A6529">
      <w:pPr>
        <w:pStyle w:val="ConsPlusNormal"/>
      </w:pPr>
    </w:p>
    <w:p w:rsidR="000A6529" w:rsidRDefault="000A6529">
      <w:pPr>
        <w:pStyle w:val="ConsPlusNormal"/>
      </w:pPr>
    </w:p>
    <w:p w:rsidR="000A6529" w:rsidRDefault="000A6529">
      <w:pPr>
        <w:pStyle w:val="ConsPlusNormal"/>
      </w:pPr>
    </w:p>
    <w:p w:rsidR="000A6529" w:rsidRDefault="000A6529">
      <w:pPr>
        <w:pStyle w:val="ConsPlusNormal"/>
        <w:jc w:val="right"/>
        <w:outlineLvl w:val="0"/>
      </w:pPr>
      <w:r>
        <w:t>Утверждена</w:t>
      </w:r>
    </w:p>
    <w:p w:rsidR="000A6529" w:rsidRDefault="000A6529">
      <w:pPr>
        <w:pStyle w:val="ConsPlusNormal"/>
        <w:jc w:val="right"/>
      </w:pPr>
      <w:r>
        <w:t>Указом Президента</w:t>
      </w:r>
    </w:p>
    <w:p w:rsidR="000A6529" w:rsidRDefault="000A6529">
      <w:pPr>
        <w:pStyle w:val="ConsPlusNormal"/>
        <w:jc w:val="right"/>
      </w:pPr>
      <w:r>
        <w:t>Российской Федерации</w:t>
      </w:r>
    </w:p>
    <w:p w:rsidR="000A6529" w:rsidRDefault="000A6529">
      <w:pPr>
        <w:pStyle w:val="ConsPlusNormal"/>
        <w:jc w:val="right"/>
      </w:pPr>
      <w:r>
        <w:lastRenderedPageBreak/>
        <w:t>от 9 августа 2020 г. N 505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Title"/>
        <w:jc w:val="center"/>
      </w:pPr>
      <w:bookmarkStart w:id="1" w:name="P36"/>
      <w:bookmarkEnd w:id="1"/>
      <w:r>
        <w:t>СТРАТЕГИЯ</w:t>
      </w:r>
    </w:p>
    <w:p w:rsidR="000A6529" w:rsidRDefault="000A6529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0A6529" w:rsidRDefault="000A6529">
      <w:pPr>
        <w:pStyle w:val="ConsPlusTitle"/>
        <w:jc w:val="center"/>
      </w:pPr>
      <w:r>
        <w:t>РОССИЙСКОГО КАЗАЧЕСТВА НА 2021 - 2030 ГОДЫ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Title"/>
        <w:jc w:val="center"/>
        <w:outlineLvl w:val="1"/>
      </w:pPr>
      <w:r>
        <w:t>I. Общие положения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национальной безопасности, определяющим цель, задачи и основные направления государственной политики Российской Федерации в отношении российского казачества, а также порядок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 с казачьими обществами и иными объединениями казаков при ее реализации.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определяющие правовое положение казачьих обществ, порядок привлечения казачества к несению государственной или иной службы, а также документы стратегического планирования в сферах социально-экономического развития, обеспечения национальной безопасности, региональной, внешней, миграционной и молодежной политики, образования, культуры и иные документы, определяющие принципы взаимодействия государственных органов с казачьими обществами и иными объединениями казаков.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3. Настоящая Стратегия учитывает опыт становления российского казачества, ядром которого является русский народ, а также многонациональный и многоконфессиональный состав этой исторически сложившейся общности, роль Русской православной церкви в формировании ее культурных особенностей.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российское казачество - исторически сложившаяся на основе взаимодействия русского народа и других народов России социокультурная общность, сформированная в ходе многовекового служения казаков Российскому государству и обществу;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казаки - представители казачества, в том числе члены казачьих обществ и иных объединений казаков;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казачьи общества - внесенные в государственный реестр казачьих обществ в Российской Федерации объединения граждан, добровольно принявших на себя в порядке, установленном законом, обязательства по несению государственной или иной службы, созданные в целях сохранения самобытности российского казачества, а также в иных целях, предусмотренных законодательством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иные объединения казаков - некоммерческие организации, созданные по инициативе граждан, объединившихся на основе общности интересов в целях удовлетворения духовных и иных нематериальных потребностей казаков.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5. Принципами государственной политики Российской Федерации в отношении российского казачества являются: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уважение исторических традиций российского казачества при выработке и реализации государственной политики в отношении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б) обеспечение соблюдения законных интересов казаков при принятии федеральными органами государственной власти, органами государственной власти субъектов Российской </w:t>
      </w:r>
      <w:r>
        <w:lastRenderedPageBreak/>
        <w:t>Федерации и органами местного самоуправления решений в отношении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привлечение казачьих обществ, иных объединений казаков к участию в разработке и реализации государственной политики Российской Федерации в отношении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привлечение членов казачьих обществ к несению государственной или иной службы, выполнению отдельных государственных задач в соответствии с законодательством Российской Федерации и договорными обязательствами казачьих обществ с обеспечением контроля со стороны соответствующих органов государственной власти и органов местного самоуправления.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Title"/>
        <w:jc w:val="center"/>
        <w:outlineLvl w:val="1"/>
      </w:pPr>
      <w:r>
        <w:t>II. Государственная политика Российской Федерации</w:t>
      </w:r>
    </w:p>
    <w:p w:rsidR="000A6529" w:rsidRDefault="000A6529">
      <w:pPr>
        <w:pStyle w:val="ConsPlusTitle"/>
        <w:jc w:val="center"/>
      </w:pPr>
      <w:r>
        <w:t>в отношении российского казачества на современном этапе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Normal"/>
        <w:ind w:firstLine="540"/>
        <w:jc w:val="both"/>
      </w:pPr>
      <w:r>
        <w:t>6. Возрождение российского казачества, начавшееся в конце XX века, придало импульс развитию государственной политики Российской Федерации в этой сфере в рамках комплексных мер, принимаемых органами государственной власти и органами местного самоуправления.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На территории Российской Федерации зарегистрированы и осуществляют деятельность около 3500 казачьих обществ и иных объединений казаков.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Казачьи общества и иные объединения казаков осуществляют деятельность во всех субъектах Российской Федерации.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7. Члены казачьих обществ проходят государственную или иную службу в установленном законодательством Российской Федерации порядке. Они обладают правом на ношение формы одежды и знаков различия, установленных Президентом Российской Федерации, холодного клинкового оружия с казачьей формой в предусмотренном законодательством Российской Федерации порядке.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8. Законодательно закреплен комплекс мер государственной поддержки деятельности казачьих обществ, в том числе предоставление казачьим обществам земельных участков, находящихся в государственной или муниципальной собственности, как на общих основаниях, так и путем заключения договора аренды без проведения торгов для осуществления на территории, определенной в соответствии с законодательством соответствующего субъекта Российской Федерации, сельскохозяйственного производства, рыбоводства и в иных связанных с сельскохозяйственным производством целях.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9. Реализация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государственной политики Российской Федерации в отношении российского казачества на период до 2020 года, утвержденной Президентом Российской Федерации 15 сентября 2012 г. N Пр-2789, способствовала укреплению ориентированного на государственные интересы курса развития российского казачества. За прошедший период достигнуты следующие результаты: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обеспечено совершенствование организации государственной и иной службы российского казачества, в том числе в части, касающейся привлечения членов казачьих обществ к участию в военно-патриотическом воспитании призывников, охране общественного порядка, обеспечении экологической и пожарной безопасности, защите государственной границы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обеспечено совершенствование системы взаимодействия государственных органов и органов местного самоуправления с российским казачеством, в том числе: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налажены координация совместной работы и организационное взаимодействие с казачьими обществами в рамках деятельности Совета при Президенте Российской Федерации по делам казачества, координационных и совещательных органов, образованных в федеральных округах и </w:t>
      </w:r>
      <w:r>
        <w:lastRenderedPageBreak/>
        <w:t>субъектах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совершенствуется деятельность уполномоченного Правительством Российской Федерации федерального органа исполнительной власти по взаимодействию с казачьими обществами;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поддержано учреждение Всероссийского казачьего общества, объединившего войсковые казачьи общества, входящие в государственный реестр казачьих обществ в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осуществлены меры поддержки экономического развития российского казачества, в том числе: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учтены вопросы социально-экономического развития российского казачества в ряде государственных программ Российской Федерации, государственных программ субъектов Российской Федерации и муниципальных программ;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поддержаны социально ориентированные инициативы казачьих обществ и иных объединений казаков путем предоставления им субсидий и грантов за счет средств федерального бюджета, бюджетов субъектов Российской Федерации и бюджетов муниципальных образований;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осуществлено совершенствование нормативных правовых актов, предусматривающих поддержку социально-экономического развития казачьих обществ;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налажена система содействия российскому казачеству в организации работы по военно-патриотическому, духовно-нравственному и физическому воспитанию молодежи, по сохранению и развитию казачьей культуры, в том числе: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созданы и функционируют казачьи молодежные организации, призванные консолидировать казачье молодежное движение;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созданы и функционируют казачьи кадетские корпуса, осуществляет работу Центр военно-патриотического воспитания и подготовки казачьей молодежи к военной службе;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созданы и функционируют казачьи фольклорные коллективы, центры казачьей культуры, создается центральный музей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проводятся крупные ежегодные мероприятия, среди которых смотр-конкурс на звание "Лучший казачий кадетский корпус", Всероссийский слет казачьей молодежи "Готов к труду и обороне", Всероссийская спартакиада допризывной казачьей молодежи, Всероссийская военно-спортивная игра "Казачий сполох", Всероссийский фольклорный конкурс "Казачий круг" и другие;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создана система государственной поддержки развития международного сотрудничества российского казачества, в том числе: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оказано содействие в проведении крупных международных казачьих мероприятий;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оказано содействие войсковым казачьим обществам в возвращении в Российскую Федерацию казачьих регалий и исторических ценностей, а также в поисковой, просветительской и военно-мемориальной работе за рубежом;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организовано геральдическое обеспечение деятельности российского казачества, введены для всех войсковых казачьих обществ новые геральдические знаки, образцы формы одежды и знаков различия по чинам членов казачьих обществ, разработана и утверждена символика Всероссийского казачьего общества.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Title"/>
        <w:jc w:val="center"/>
        <w:outlineLvl w:val="1"/>
      </w:pPr>
      <w:r>
        <w:t>III. Цель, приоритеты, задачи и основные</w:t>
      </w:r>
    </w:p>
    <w:p w:rsidR="000A6529" w:rsidRDefault="000A6529">
      <w:pPr>
        <w:pStyle w:val="ConsPlusTitle"/>
        <w:jc w:val="center"/>
      </w:pPr>
      <w:r>
        <w:t>направления государственной политики Российской Федерации</w:t>
      </w:r>
    </w:p>
    <w:p w:rsidR="000A6529" w:rsidRDefault="000A6529">
      <w:pPr>
        <w:pStyle w:val="ConsPlusTitle"/>
        <w:jc w:val="center"/>
      </w:pPr>
      <w:r>
        <w:lastRenderedPageBreak/>
        <w:t>в отношении российского казачества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Normal"/>
        <w:ind w:firstLine="540"/>
        <w:jc w:val="both"/>
      </w:pPr>
      <w:r>
        <w:t>10. Целью государственной политики Российской Федерации в отношении российского казачества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11. Приоритетами государственной политики Российской Федерации в отношении российского казачества являются: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обеспечение участия российского казачества в мероприятиях, направленных на укрепление обороны страны, государственной и общественной безопасности;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привлечение российского казачества к участию в мероприятиях, направленных на развитие связей с соотечественниками, проживающими за рубежом, а также на содействие их добровольному переселению в Российскую Федерацию;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обеспечение участия российского казачества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привлечение российского казачества к участию в деятельности, направленной на сохранение и восстановление природной среды, обеспечение качества окружающей среды, необходимой для безопасной жизнедеятельности человека.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12. Задачами государственной политики Российской Федерации в отношении российского казачества являются: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совершенствование механизма привлечения членов казачьих обществ к несению государственной или иной службы;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поддержка взаимодействия между казачьими обществами и иными объединениями казаков;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содействие сохранению и развитию культуры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поддержка социально-экономического развития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lastRenderedPageBreak/>
        <w:t>ж)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13. Реализация задачи по совершенствованию механизма привлечения членов казачьих обществ к несению государственной или иной службы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совершенствование правовых основ привлечения российского казачества к несению государственной или иной службы, в том числе разработка правовых механизмов привлечения российского казачества к участию в территориальной обороне;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совершенствование законодательства в целях расширения полномочий казачьих обществ, внесенных в государственный реестр казачьих обществ в Российской Федерации, по участию в обеспечении охраны объектов различных форм собственности;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совершенствование порядка ведения государственного реестра казачьих обществ в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обеспечение участия членов войсковых казачьих обществ, пребывающих в запасе, в ежегодных военных сборах;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охране общественного порядка;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защите государственной границы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мероприятиях по гражданской обороне;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мероприятиях по предупреждению и ликвидации чрезвычайных ситуаций и ликвидации последствий стихийных бедствий;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охране объектов культурного наследия;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ж) 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lastRenderedPageBreak/>
        <w:t>з) 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формирование единой системы управления кадрами казачьих обществ, включая создание кадрового резерва;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содействие развитию системы подготовки кадров для казачьих обществ;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обеспечение усиления мер противодействия коррупции в казачьих обществах, иных объединениях казаков;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совершенствование порядка утверждения атаманов, присвоения чинов;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14. Реализация задачи по совершенствованию механизма взаимодействия между казачьими обществами и иными объединениями казаков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обеспечение разработки и принятия федерального закона, регулирующего правовое положение казачьих обществ и иных объединений казаков, а также иные вопросы, касающиеся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содействие реализации совместных социально ориентированных проектов, направленных на консолидацию российского казачества, в том числе связанных с возрождением станиц, хуторов и других мест исторического проживания российского казачества, устройством в семьи казаков детей-сирот и детей, оставшихся без попечения родителей;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15. Реализация задачи по содействию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обеспечению участия российского казачества в реализации государственной молодежной политики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поддержка деятельности образовательных организаций, реализующих образовательные программы с учетом культурно-исторических традиций и ценностей российского казачества, в том числе деятельности по подготовке педагогических кадров;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содействие созданию сети центров (сообществ, объединений) поддержки добровольчества (</w:t>
      </w:r>
      <w:proofErr w:type="spellStart"/>
      <w:r>
        <w:t>волонтерства</w:t>
      </w:r>
      <w:proofErr w:type="spellEnd"/>
      <w:r>
        <w:t>), казачьих духовно-просветительских центров на базе казачьих обществ, иных объединений казаков и религиозных организаций Русской православной церкви;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lastRenderedPageBreak/>
        <w:t>в) совершенствование имеющихся и издание новых учебных и учебно-методических пособий по истории и культуре российского казачества, духовно-нравственному воспитанию для общеобразовательных организаций - казачьих кадетских корпусов с учетом задачи по формированию общероссийской гражданской идентичности;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содействие российскому казачеству в проведении патриотических акций, в том числе связанных с обустройством памятников и мест захоронения воинов, погибших при защите Отечества;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ж) содействие научному изучению истории российского казачества, противодействие фальсификации страниц истории России, связанных с российским казачеством;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з) содействие популяризации исторических мест, связанных с подвигами казаков - защитников Отечества, разработке туристских маршрутов по этим местам в целях сохранения исторической памяти и патриотического воспитания граждан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и) 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к) содействие личностному и профессиональному развитию руководителей и лидеров казачьих молодежных организаций;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л) содействие казачьим молодежным центрам, созданным в местах компактного проживания членов казачьих обществ и иных объединений казаков, в осуществлении ими деятельности, направленной на развитие казачьих военно-патриотических и военно-спортивных лагерей, а также деятельности по военно-патриотическому воспитанию казачьей молодежи на основе культурно-исторических традиций и ценностей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м) проведение мероприятий, направленных на повышение престижа государственной службы среди казачьей молодежи;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н) 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о) привлечение казачьих молодежных организаций к участию в мероприятиях по реализации государственной молодежной политики Российской Федерации.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16. Реализация задачи по содействию сохранению и развитию культуры российского казачества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lastRenderedPageBreak/>
        <w:t>б) содействие созданию сети учреждений, осуществляющих деятельность по хранению предметов истории и культуры российского казачества, в том числе центрального музея российского казачества в г. Москве;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семинаров-практикумов,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содействие расширению участия творческих казачьих коллективов в мероприятиях, направленных на укрепление единства российской нации, сохранение и развитие культуры народов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развитие центров казачьей культуры;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содействие привлечению творческих казачьих коллективов - носителей самобытной казачьей культуры к участию в современных культурно-просветительских проектах, информационно-агитационных акциях и других мероприятиях.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17. Реализация задачи по поддержке социально-экономического развития российского казачества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привлечение казачьих обществ и иных объединений казаков к реализации государственных и муниципальных программ и проектов;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совершенствование правового регулирования механизма государственной поддержки экономической деятельности казачьих обществ в связи с привлечением членов казачьих обществ к несению государственной или иной службы, выполнению отдельных государственных задач;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в) обеспечение разработки мер экономического стимулирования переселения членов казачьих обществ и иных объединений казаков в </w:t>
      </w:r>
      <w:proofErr w:type="spellStart"/>
      <w:r>
        <w:t>трудонедостаточные</w:t>
      </w:r>
      <w:proofErr w:type="spellEnd"/>
      <w:r>
        <w:t xml:space="preserve"> приграничные районы, а также мер, направленных на предотвращение их оттока из таких районов, создание условий для их трудоустройства и несения государственной или иной службы;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оказание казачьим обществам и иным объединениям казаков информационной, научной и методической поддержки по вопросам развития экономических условий их деятельности, в том числе деятельности в сфере сельскохозяйственного производства, а также в других сферах хозяйственной и иной приносящей доход деятельности;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содействие привлечению частных охранных организаций, учрежденных войсковыми казачьими обществами, к обеспечению охраны объектов социальной сферы различных форм собственности;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поддержка деятельности Всероссийского казачьего общества по разработке и реализации проектов социально-экономического развития казачьих обществ и по обеспечению участия казачьих обществ в реализации государственных, муниципальных программ и приоритетных национальных проектов;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ж) обеспечение совершенствования механизмов и инструментов реализации государственной политики, направленных на государственную поддержку социально-экономического развития казачьих обществ;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з) содействие экономической активности казачьих обществ и иных объединений казаков в рамках действующих инструментов государственной поддержки, используемых федеральными органами исполнительной власти и институтами развития предпринимательства;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lastRenderedPageBreak/>
        <w:t>и) обеспечение совершенствования законодательства в части, касающейся предоставления земельных участков, находящихся в государственной или муниципальной собственности, в аренду на торгах и без проведения торгов для осуществления сельскохозяйственного производства казачьими обществами.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18. Реализация задачи по поддержке международного сотрудничества российского казачества, развития международных контактов российского казачества с казаками-соотечественниками, проживающими за рубежом,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привлечение российского казачества к участию в мероприятиях в сфере приграничного сотрудничества, а также в мероприятиях, направленных на развитие межкультурных обменов с сопредельными государствами;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поддержка расширения контактов и сотрудничества казачьих обществ и иных объединений казаков Российской Федерации с объединениями казаков государств - участников Содружества Независимых Государств и других государств, содействие консолидации казачьих обществ, иных объединений казаков в России и за рубежом;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обеспечение привлечения казачьих обществ и иных объединений казаков к участию в реализации программ по поддержке соотечественников, проживающих за рубежом, включая вопросы добровольного переселения соотечественников в Российскую Федерацию;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укрепление взаимодействия российского казачества с дипломатическими представительствами Российской Федерации в зарубежных странах, а также с российскими центрами науки и культуры;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содействие возвращению в Российскую Федерацию исторических ценностей и реликвий казачества, оказание казачьим обществам поддержки в поисковой и военно-мемориальной работе за рубежом;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е) содействие молодежным, культурным и информационным обменам, реализации международных проектов, в том числе организации международных детских казачьих лагерей, участию зарубежных спортивных команд и казачьих фольклорных коллективов в проводимых в Российской Федерации мероприятиях, направлению за рубеж российских казачьих фольклорных коллективов;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ж) оказание содействия казачьей молодежи государств - участников Содружества Независимых Государств в получении образования в Российской Федерации.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19. Реализация задачи по совершенствованию информационного обеспечения взаимодействия органов государственной власти и органов местного самоуправления с казачьими обществами осуществляется по следующим основным направлениям: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поддержка инициатив по популяризации в молодежной среде с использованием возможностей новых информационных технологий деятельности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б) обеспечение разработки механизмов поддержки межведомственных информационных проектов, направленных на ознакомление общества с деятельностью российского казачества (экспозиции, выставки, создание электронной библиотеки казачества и другие подобные проекты), а также на развитие </w:t>
      </w:r>
      <w:proofErr w:type="spellStart"/>
      <w:r>
        <w:t>этнотуризма</w:t>
      </w:r>
      <w:proofErr w:type="spellEnd"/>
      <w:r>
        <w:t>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поддержка развития информационных ресурсов, содержащих сведения о казачьих обществах и иных объединениях казаков, а также об их деятельности;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г) содействие популяризации деятельности российского казачества, формированию </w:t>
      </w:r>
      <w:r>
        <w:lastRenderedPageBreak/>
        <w:t>благоприятного отношения к этой деятельности в обществе;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д) обеспечение проведения на постоянной основе социологических и научных исследований, осуществления иной информационно-аналитической деятельности по вопросам развития российского казачества, взаимодействия при осуществлении информационно-аналитической деятельности со Всероссийским казачьим обществом.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20. При реализации государственной политики Российской Федерации в отношении российского казачества отмечаются отдельные проблемы, среди них основные: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сохраняющаяся разобщенность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вовлечение представителей российского казачества в политические и межнациональные конфликты;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радикализация</w:t>
      </w:r>
      <w:proofErr w:type="spellEnd"/>
      <w:r>
        <w:t xml:space="preserve"> части российского казачества;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г) сохраняющиеся угрозы распространения негативных культурно-бытовых стереотипов в отношении российского казачества.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21. В целях решения этих проблем настоящая Стратегия предусматривает два сценария развития российского казачества - целевой и максимальный.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Целевой сценарий ориентирован на реализацию существующих направлений государственной политики Российской Федерации в отношении российского казачества при условии сохранения стабильности и консолидации российского казачества.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Максимальный сценарий предполагает реализацию дополнительного комплекса мер в отношении российского казачества, развитие форм государственной поддержки и стимулирование несения членами казачьих обществ государственной или иной службы.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Title"/>
        <w:jc w:val="center"/>
        <w:outlineLvl w:val="1"/>
      </w:pPr>
      <w:r>
        <w:t>IV. Механизмы и инструменты реализации</w:t>
      </w:r>
    </w:p>
    <w:p w:rsidR="000A6529" w:rsidRDefault="000A6529">
      <w:pPr>
        <w:pStyle w:val="ConsPlusTitle"/>
        <w:jc w:val="center"/>
      </w:pPr>
      <w:r>
        <w:t>государственной политики Российской Федерации в отношении</w:t>
      </w:r>
    </w:p>
    <w:p w:rsidR="000A6529" w:rsidRDefault="000A6529">
      <w:pPr>
        <w:pStyle w:val="ConsPlusTitle"/>
        <w:jc w:val="center"/>
      </w:pPr>
      <w:r>
        <w:t>российского казачества</w:t>
      </w:r>
    </w:p>
    <w:p w:rsidR="000A6529" w:rsidRDefault="000A6529">
      <w:pPr>
        <w:pStyle w:val="ConsPlusNormal"/>
        <w:jc w:val="center"/>
      </w:pPr>
    </w:p>
    <w:p w:rsidR="000A6529" w:rsidRDefault="000A6529">
      <w:pPr>
        <w:pStyle w:val="ConsPlusNormal"/>
        <w:ind w:firstLine="540"/>
        <w:jc w:val="both"/>
      </w:pPr>
      <w:r>
        <w:t>22. В целях содействия реализации государственной политики Российской Федерации в отношении российского казачества осуществляет работу Совет при Президенте Российской Федерации по делам казачества.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Совет при Президенте Российской Федерации по делам казачества ежегодно информирует Президента Российской Федерации о ходе реализации настоящей Стратегии.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23. При Правительстве Российской Федерации действует межведомственная комиссия по реализации настоящей Стратегии, координирующая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Всероссийского казачьего общества.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Межведомственная комиссия ежегодно проводит оценку эффективности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настоящей Стратегии.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 xml:space="preserve">24. Реализация настоящей Стратегии осуществляется Правительством Российской Федерации, уполномоченным Правительством Российской Федерации федеральным органом исполнительной власти по взаимодействию с казачьими обществами, федеральными органами исполнительной власти, органами государственной власти субъектов Российской Федерации и органами местного </w:t>
      </w:r>
      <w:r>
        <w:lastRenderedPageBreak/>
        <w:t>самоуправления в соответствии с их компетенцией при участии Всероссийского казачьего общества и иных организаций.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 целях обеспечения общественного контроля за ходом реализации настоящей Стратегии федеральными органами исполнительной власти, органами исполнительной власти субъектов Российской Федерации и органами местного самоуправления создаются координационные и совещательные органы с участием представителей казачьих обществ и иных объединений казаков.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25. Реализация настоящей Стратегии осуществляется поэтапно на основе утверждаемого в установленном порядке плана мероприятий, разрабатываемого уполномоченным Правительством Российской Федерации федеральным органом исполнительной власти по взаимодействию с казачьими обществами с учетом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при участии Всероссийского казачьего общества, а также с учетом предложений религиозных и иных организаций.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26. Положения настоящей Стратегии и план ее реализации являются основой для разработки и корректировки соответствующих государственных, ведомственных, региональных и муниципальных программ и планов.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27. Инструментами реализации настоящей Стратегии являются: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а) законодательство Российской Федерации;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в) государственные программы Российской Федерации, государственные программы субъектов Российской Федерации и муниципальные программы.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28. Реализация настоящей Стратегии осуществляется за счет средств бюджетов бюджетной системы Российской Федерации, средств общественных организаций и иных организаций независимо от формы собственности.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Title"/>
        <w:jc w:val="center"/>
        <w:outlineLvl w:val="1"/>
      </w:pPr>
      <w:r>
        <w:t>V. Целевые показатели и этапы реализации</w:t>
      </w:r>
    </w:p>
    <w:p w:rsidR="000A6529" w:rsidRDefault="000A6529">
      <w:pPr>
        <w:pStyle w:val="ConsPlusTitle"/>
        <w:jc w:val="center"/>
      </w:pPr>
      <w:r>
        <w:t>настоящей Стратегии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Normal"/>
        <w:ind w:firstLine="540"/>
        <w:jc w:val="both"/>
      </w:pPr>
      <w:r>
        <w:t>29. Правительство Российской Федерации утверждает перечень целевых показателей реализации настоящей Стратегии и значения этих показателей, отражающие оценку результатов реализации настоящей Стратегии.</w:t>
      </w:r>
    </w:p>
    <w:p w:rsidR="000A6529" w:rsidRDefault="000A6529">
      <w:pPr>
        <w:pStyle w:val="ConsPlusNormal"/>
        <w:spacing w:before="220"/>
        <w:ind w:firstLine="540"/>
        <w:jc w:val="both"/>
      </w:pPr>
      <w:r>
        <w:t>30. Этапы реализации настоящей Стратегии определяются планом мероприятий, разрабатываемым уполномоченным Правительством Российской Федерации федеральным органом исполнительной власти по взаимодействию с казачьими обществами и утверждаемым Правительством Российской Федерации.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Title"/>
        <w:jc w:val="center"/>
        <w:outlineLvl w:val="1"/>
      </w:pPr>
      <w:r>
        <w:t>VI. Заключительные положения</w:t>
      </w:r>
    </w:p>
    <w:p w:rsidR="000A6529" w:rsidRDefault="000A6529">
      <w:pPr>
        <w:pStyle w:val="ConsPlusNormal"/>
        <w:ind w:firstLine="540"/>
        <w:jc w:val="both"/>
      </w:pPr>
    </w:p>
    <w:p w:rsidR="000A6529" w:rsidRDefault="000A6529">
      <w:pPr>
        <w:pStyle w:val="ConsPlusNormal"/>
        <w:ind w:firstLine="540"/>
        <w:jc w:val="both"/>
      </w:pPr>
      <w:r>
        <w:t>31. Корректировка настоящей Стратегии может осуществляться с учетом результатов реализации настоящей Стратегии и изменения стратегических подходов Российской Федерации к обеспечению национальной безопасности.</w:t>
      </w:r>
    </w:p>
    <w:p w:rsidR="000A6529" w:rsidRDefault="000A6529">
      <w:pPr>
        <w:pStyle w:val="ConsPlusNormal"/>
        <w:jc w:val="both"/>
      </w:pPr>
    </w:p>
    <w:p w:rsidR="000A6529" w:rsidRDefault="000A6529">
      <w:pPr>
        <w:pStyle w:val="ConsPlusNormal"/>
        <w:jc w:val="both"/>
      </w:pPr>
    </w:p>
    <w:p w:rsidR="000A6529" w:rsidRDefault="000A6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3FD" w:rsidRDefault="00B443FD"/>
    <w:sectPr w:rsidR="00B443FD" w:rsidSect="00FA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29"/>
    <w:rsid w:val="000A6529"/>
    <w:rsid w:val="004E07B2"/>
    <w:rsid w:val="007138FC"/>
    <w:rsid w:val="008C4576"/>
    <w:rsid w:val="00B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BF84-9AD4-4F58-90A8-1DC853D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6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CBAE0F87B8985A2D5B406B6E17CF9DDF6DD2D52FB17794B9FBFF635EF615A9D7B19135478F4957B2C2280327Em4B" TargetMode="External"/><Relationship Id="rId5" Type="http://schemas.openxmlformats.org/officeDocument/2006/relationships/hyperlink" Target="consultantplus://offline/ref=ECECBAE0F87B8985A2D5B406B6E17CF9DEFADF205BAB407B1ACAB1F33DBF3B4A99324C194A7FE38B70322278m0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5082</Words>
  <Characters>28968</Characters>
  <Application>Microsoft Office Word</Application>
  <DocSecurity>0</DocSecurity>
  <Lines>241</Lines>
  <Paragraphs>67</Paragraphs>
  <ScaleCrop>false</ScaleCrop>
  <Company/>
  <LinksUpToDate>false</LinksUpToDate>
  <CharactersWithSpaces>33983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2020-09-07T01:38:00Z</dcterms:created>
  <dcterms:modified xsi:type="dcterms:W3CDTF">2020-09-07T01:39:00Z</dcterms:modified>
</cp:coreProperties>
</file>